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E6CA" w14:textId="77777777" w:rsidR="00790047" w:rsidRDefault="00790047" w:rsidP="00790047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该产品是基于Google</w:t>
      </w:r>
      <w:r>
        <w:rPr>
          <w:rFonts w:ascii="仿宋_GB2312" w:eastAsia="仿宋_GB2312" w:hAnsi="Times New Roman"/>
          <w:kern w:val="0"/>
          <w:sz w:val="28"/>
          <w:szCs w:val="32"/>
        </w:rPr>
        <w:t xml:space="preserve"> Earth Engine(GEE)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32"/>
        </w:rPr>
        <w:t>云计算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平台构建养殖池塘自动提取决策树模型，批量</w:t>
      </w:r>
      <w:r w:rsidRPr="00351512">
        <w:rPr>
          <w:rFonts w:ascii="仿宋_GB2312" w:eastAsia="仿宋_GB2312" w:hAnsi="Times New Roman" w:hint="eastAsia"/>
          <w:kern w:val="0"/>
          <w:sz w:val="28"/>
          <w:szCs w:val="32"/>
        </w:rPr>
        <w:t>完成中国海岸带地区</w:t>
      </w:r>
      <w:r w:rsidRPr="004C5608">
        <w:rPr>
          <w:rFonts w:ascii="仿宋_GB2312" w:eastAsia="仿宋_GB2312" w:hAnsi="Times New Roman" w:hint="eastAsia"/>
          <w:kern w:val="0"/>
          <w:sz w:val="28"/>
          <w:szCs w:val="32"/>
        </w:rPr>
        <w:t>过去3</w:t>
      </w:r>
      <w:r w:rsidRPr="004C5608">
        <w:rPr>
          <w:rFonts w:ascii="仿宋_GB2312" w:eastAsia="仿宋_GB2312" w:hAnsi="Times New Roman"/>
          <w:kern w:val="0"/>
          <w:sz w:val="28"/>
          <w:szCs w:val="32"/>
        </w:rPr>
        <w:t>0</w:t>
      </w:r>
      <w:r w:rsidRPr="004C5608">
        <w:rPr>
          <w:rFonts w:ascii="仿宋_GB2312" w:eastAsia="仿宋_GB2312" w:hAnsi="Times New Roman" w:hint="eastAsia"/>
          <w:kern w:val="0"/>
          <w:sz w:val="28"/>
          <w:szCs w:val="32"/>
        </w:rPr>
        <w:t>年间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9</w:t>
      </w:r>
      <w:r w:rsidRPr="004C5608">
        <w:rPr>
          <w:rFonts w:ascii="仿宋_GB2312" w:eastAsia="仿宋_GB2312" w:hAnsi="Times New Roman" w:hint="eastAsia"/>
          <w:kern w:val="0"/>
          <w:sz w:val="28"/>
          <w:szCs w:val="32"/>
        </w:rPr>
        <w:t>个时期的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Landsat</w:t>
      </w:r>
      <w:r w:rsidRPr="004C5608">
        <w:rPr>
          <w:rFonts w:ascii="仿宋_GB2312" w:eastAsia="仿宋_GB2312" w:hAnsi="Times New Roman" w:hint="eastAsia"/>
          <w:kern w:val="0"/>
          <w:sz w:val="28"/>
          <w:szCs w:val="32"/>
        </w:rPr>
        <w:t>数据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处理,最终获取中国滨海养殖池塘长时序、高精度的专题信息地图产品。</w:t>
      </w:r>
    </w:p>
    <w:p w14:paraId="220185D0" w14:textId="77777777" w:rsidR="00790047" w:rsidRDefault="00790047" w:rsidP="00790047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该数据充分挖掘滨海</w:t>
      </w:r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养殖池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在空间特征、遥感光谱信息以及时序特征，解决了滨海养殖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32"/>
        </w:rPr>
        <w:t>池由于</w:t>
      </w:r>
      <w:proofErr w:type="gramEnd"/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水体和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堤坝交织</w:t>
      </w:r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，利用遥感影像自动提取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十分困难的问题</w:t>
      </w:r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。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算法包括遥感图像特征增强、图形形态学处理、遥感图像图谱特征融合等关键技术。数据产品覆盖整个中国海岸带地区并呈现过去</w:t>
      </w:r>
      <w:r>
        <w:rPr>
          <w:rFonts w:ascii="仿宋_GB2312" w:eastAsia="仿宋_GB2312" w:hAnsi="Times New Roman"/>
          <w:kern w:val="0"/>
          <w:sz w:val="28"/>
          <w:szCs w:val="32"/>
        </w:rPr>
        <w:t>30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年的时空变化，在一定程度上解决了</w:t>
      </w:r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现有数据</w:t>
      </w:r>
      <w:proofErr w:type="gramStart"/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集根据</w:t>
      </w:r>
      <w:proofErr w:type="gramEnd"/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湿地或土地利用分类标准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对养殖池定义不统一的问题</w:t>
      </w:r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。</w:t>
      </w:r>
    </w:p>
    <w:p w14:paraId="2F773968" w14:textId="77777777" w:rsidR="00790047" w:rsidRPr="00351512" w:rsidRDefault="00790047" w:rsidP="00790047">
      <w:pPr>
        <w:widowControl/>
        <w:snapToGrid w:val="0"/>
        <w:spacing w:line="312" w:lineRule="auto"/>
        <w:ind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该产品利用高效</w:t>
      </w:r>
      <w:r w:rsidRPr="008819C7">
        <w:rPr>
          <w:rFonts w:ascii="仿宋_GB2312" w:eastAsia="仿宋_GB2312" w:hAnsi="Times New Roman" w:hint="eastAsia"/>
          <w:kern w:val="0"/>
          <w:sz w:val="28"/>
          <w:szCs w:val="32"/>
        </w:rPr>
        <w:t>养殖塘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自动提取算法，具备数据更新快、普适性良好的优势，可</w:t>
      </w:r>
      <w:r w:rsidRPr="00351512">
        <w:rPr>
          <w:rFonts w:ascii="仿宋_GB2312" w:eastAsia="仿宋_GB2312" w:hAnsi="Times New Roman" w:hint="eastAsia"/>
          <w:kern w:val="0"/>
          <w:sz w:val="28"/>
          <w:szCs w:val="32"/>
        </w:rPr>
        <w:t>作为产业管理和生态效应评估的基础数据，具有较大的社会服务潜在应用价值。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利用时空分析整合得到的</w:t>
      </w:r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中国滨海地带养殖池塘的专题数据可弥补了现有数据集的一些不足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，从而</w:t>
      </w:r>
      <w:r w:rsidRPr="00CF40CC">
        <w:rPr>
          <w:rFonts w:ascii="仿宋_GB2312" w:eastAsia="仿宋_GB2312" w:hAnsi="Times New Roman" w:hint="eastAsia"/>
          <w:kern w:val="0"/>
          <w:sz w:val="28"/>
          <w:szCs w:val="32"/>
        </w:rPr>
        <w:t>作为产业管理和生态效应评估的基础数据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。</w:t>
      </w:r>
    </w:p>
    <w:p w14:paraId="19DA7EF6" w14:textId="77777777" w:rsidR="00FF62BC" w:rsidRPr="00790047" w:rsidRDefault="00FF62BC" w:rsidP="00790047">
      <w:bookmarkStart w:id="0" w:name="_GoBack"/>
      <w:bookmarkEnd w:id="0"/>
    </w:p>
    <w:sectPr w:rsidR="00FF62BC" w:rsidRPr="00790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8461" w14:textId="77777777" w:rsidR="00B71A18" w:rsidRDefault="00B71A18" w:rsidP="00790047">
      <w:r>
        <w:separator/>
      </w:r>
    </w:p>
  </w:endnote>
  <w:endnote w:type="continuationSeparator" w:id="0">
    <w:p w14:paraId="15EB4169" w14:textId="77777777" w:rsidR="00B71A18" w:rsidRDefault="00B71A18" w:rsidP="0079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F3D1" w14:textId="77777777" w:rsidR="00B71A18" w:rsidRDefault="00B71A18" w:rsidP="00790047">
      <w:r>
        <w:separator/>
      </w:r>
    </w:p>
  </w:footnote>
  <w:footnote w:type="continuationSeparator" w:id="0">
    <w:p w14:paraId="3C7DD3E4" w14:textId="77777777" w:rsidR="00B71A18" w:rsidRDefault="00B71A18" w:rsidP="0079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768D"/>
    <w:rsid w:val="0044768D"/>
    <w:rsid w:val="004D140A"/>
    <w:rsid w:val="00790047"/>
    <w:rsid w:val="00B71A18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3B8A3-8C39-4232-83A7-898E8FD7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04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140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4D140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140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D140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D14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90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900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90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900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2021-05-15T07:19:00Z</dcterms:created>
  <dcterms:modified xsi:type="dcterms:W3CDTF">2021-05-15T07:20:00Z</dcterms:modified>
</cp:coreProperties>
</file>