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5AAB" w14:textId="77777777" w:rsidR="00834F2B" w:rsidRDefault="00834F2B" w:rsidP="00834F2B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 w:rsidRPr="003C2860">
        <w:rPr>
          <w:rFonts w:ascii="仿宋_GB2312" w:eastAsia="仿宋_GB2312" w:hAnsi="Times New Roman" w:hint="eastAsia"/>
          <w:kern w:val="0"/>
          <w:sz w:val="28"/>
          <w:szCs w:val="32"/>
        </w:rPr>
        <w:t>该产品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基于时序像素动态阈值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32"/>
        </w:rPr>
        <w:t>法完成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了中国海岸带风电站点的自动提取，构建历史分析等功能。</w:t>
      </w:r>
    </w:p>
    <w:p w14:paraId="6123116F" w14:textId="77777777" w:rsidR="00834F2B" w:rsidRDefault="00834F2B" w:rsidP="00834F2B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该产品收集全年时序sentinel-</w:t>
      </w:r>
      <w:r>
        <w:rPr>
          <w:rFonts w:ascii="仿宋_GB2312" w:eastAsia="仿宋_GB2312" w:hAnsi="Times New Roman"/>
          <w:kern w:val="0"/>
          <w:sz w:val="28"/>
          <w:szCs w:val="32"/>
        </w:rPr>
        <w:t>1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合成孔径雷达（SAR）原始数据，利用GEE（Google</w:t>
      </w:r>
      <w:r>
        <w:rPr>
          <w:rFonts w:ascii="仿宋_GB2312" w:eastAsia="仿宋_GB2312" w:hAnsi="Times New Roman"/>
          <w:kern w:val="0"/>
          <w:sz w:val="28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Earth</w:t>
      </w:r>
      <w:r>
        <w:rPr>
          <w:rFonts w:ascii="仿宋_GB2312" w:eastAsia="仿宋_GB2312" w:hAnsi="Times New Roman"/>
          <w:kern w:val="0"/>
          <w:sz w:val="28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Engine）平台，对原始数据进行边界噪声消除等预处理工作，采用基于像素的自适应阈值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32"/>
        </w:rPr>
        <w:t>提取高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后向散射目标，并对提取结果进行滤波处理、形态学操作等后处理工作。消除了提取结果中的噪声影响及岛屿、石油钻井平台等干扰目标。</w:t>
      </w:r>
    </w:p>
    <w:p w14:paraId="1960BBD3" w14:textId="77777777" w:rsidR="00834F2B" w:rsidRPr="003C2860" w:rsidRDefault="00834F2B" w:rsidP="00834F2B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本产品实现了对中国海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32"/>
        </w:rPr>
        <w:t>上风电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的快速准确提取，有效避免了海面水汽和云雾对提取结果的影响。</w:t>
      </w:r>
      <w:r w:rsidRPr="00A51F37">
        <w:rPr>
          <w:rFonts w:ascii="仿宋_GB2312" w:eastAsia="仿宋_GB2312" w:hAnsi="Times New Roman" w:hint="eastAsia"/>
          <w:kern w:val="0"/>
          <w:sz w:val="28"/>
          <w:szCs w:val="32"/>
        </w:rPr>
        <w:t>在有效去除噪声和可疑目标后，利用一种基于像素的动态阈值法对海上风电场进行提取，改善了单一固定阈值在不同的地区、不同环境下容易遗漏识别对象或识别出过多噪声的情况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。同时，本产品生产方法</w:t>
      </w:r>
      <w:r w:rsidRPr="00A51F37">
        <w:rPr>
          <w:rFonts w:ascii="仿宋_GB2312" w:eastAsia="仿宋_GB2312" w:hAnsi="Times New Roman" w:hint="eastAsia"/>
          <w:kern w:val="0"/>
          <w:sz w:val="28"/>
          <w:szCs w:val="32"/>
        </w:rPr>
        <w:t>稳定可重复，相比传统的小区域分类方法，具有工作量小、操作简单、效率高、鲁棒性强等优势。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产品数据能够准确提供我国海上风电的分布和状态，作为完备的海上基础设施数据集，对海上航道的安全、环境评估，以及后续的风能规划等都有很大的帮助。</w:t>
      </w:r>
    </w:p>
    <w:p w14:paraId="71BDE1AF" w14:textId="77777777" w:rsidR="00FF62BC" w:rsidRPr="00834F2B" w:rsidRDefault="00FF62BC">
      <w:bookmarkStart w:id="0" w:name="_GoBack"/>
      <w:bookmarkEnd w:id="0"/>
    </w:p>
    <w:sectPr w:rsidR="00FF62BC" w:rsidRPr="00834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1C6B" w14:textId="77777777" w:rsidR="001541B6" w:rsidRDefault="001541B6" w:rsidP="00834F2B">
      <w:r>
        <w:separator/>
      </w:r>
    </w:p>
  </w:endnote>
  <w:endnote w:type="continuationSeparator" w:id="0">
    <w:p w14:paraId="3C315D8D" w14:textId="77777777" w:rsidR="001541B6" w:rsidRDefault="001541B6" w:rsidP="0083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35B5" w14:textId="77777777" w:rsidR="001541B6" w:rsidRDefault="001541B6" w:rsidP="00834F2B">
      <w:r>
        <w:separator/>
      </w:r>
    </w:p>
  </w:footnote>
  <w:footnote w:type="continuationSeparator" w:id="0">
    <w:p w14:paraId="55D9C08F" w14:textId="77777777" w:rsidR="001541B6" w:rsidRDefault="001541B6" w:rsidP="0083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5BC"/>
    <w:rsid w:val="001541B6"/>
    <w:rsid w:val="004D140A"/>
    <w:rsid w:val="00834F2B"/>
    <w:rsid w:val="008725BC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7A10A-6644-4834-AA32-62BA7746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F2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140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4D140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140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D140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D14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34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4F2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4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4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2021-05-15T05:35:00Z</dcterms:created>
  <dcterms:modified xsi:type="dcterms:W3CDTF">2021-05-15T05:35:00Z</dcterms:modified>
</cp:coreProperties>
</file>